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41" w:rsidRPr="00FC5541" w:rsidRDefault="00FC5541" w:rsidP="00897480">
      <w:pPr>
        <w:widowControl/>
        <w:shd w:val="solid" w:color="FFFFFF" w:fill="auto"/>
        <w:spacing w:line="600" w:lineRule="exact"/>
        <w:jc w:val="center"/>
        <w:rPr>
          <w:rFonts w:ascii="方正小标宋简体" w:eastAsia="方正小标宋简体" w:hAnsi="黑体" w:cs="宋体" w:hint="eastAsia"/>
          <w:color w:val="000000"/>
          <w:kern w:val="0"/>
          <w:sz w:val="28"/>
          <w:szCs w:val="28"/>
          <w:shd w:val="clear" w:color="auto" w:fill="FFFFFF"/>
        </w:rPr>
      </w:pPr>
      <w:r w:rsidRPr="00FC5541">
        <w:rPr>
          <w:rFonts w:ascii="方正小标宋简体" w:eastAsia="方正小标宋简体" w:hAnsi="黑体" w:cs="宋体" w:hint="eastAsia"/>
          <w:color w:val="000000"/>
          <w:kern w:val="0"/>
          <w:sz w:val="28"/>
          <w:szCs w:val="28"/>
          <w:shd w:val="clear" w:color="auto" w:fill="FFFFFF"/>
        </w:rPr>
        <w:t>株社规评[2</w:t>
      </w:r>
      <w:bookmarkStart w:id="0" w:name="_GoBack"/>
      <w:bookmarkEnd w:id="0"/>
      <w:r w:rsidRPr="00FC5541">
        <w:rPr>
          <w:rFonts w:ascii="方正小标宋简体" w:eastAsia="方正小标宋简体" w:hAnsi="黑体" w:cs="宋体" w:hint="eastAsia"/>
          <w:color w:val="000000"/>
          <w:kern w:val="0"/>
          <w:sz w:val="28"/>
          <w:szCs w:val="28"/>
          <w:shd w:val="clear" w:color="auto" w:fill="FFFFFF"/>
        </w:rPr>
        <w:t>017]3号</w:t>
      </w:r>
    </w:p>
    <w:p w:rsidR="00897480" w:rsidRPr="00897480" w:rsidRDefault="00897480" w:rsidP="00897480">
      <w:pPr>
        <w:widowControl/>
        <w:shd w:val="solid" w:color="FFFFFF" w:fill="auto"/>
        <w:spacing w:line="600" w:lineRule="exact"/>
        <w:jc w:val="center"/>
        <w:rPr>
          <w:rFonts w:ascii="宋体" w:eastAsia="宋体" w:hAnsi="宋体" w:cs="宋体"/>
          <w:color w:val="000000"/>
          <w:kern w:val="0"/>
          <w:sz w:val="24"/>
          <w:szCs w:val="24"/>
        </w:rPr>
      </w:pPr>
      <w:r w:rsidRPr="00897480">
        <w:rPr>
          <w:rFonts w:ascii="方正小标宋简体" w:eastAsia="方正小标宋简体" w:hAnsi="黑体" w:cs="宋体" w:hint="eastAsia"/>
          <w:color w:val="000000"/>
          <w:kern w:val="0"/>
          <w:sz w:val="44"/>
          <w:szCs w:val="20"/>
          <w:shd w:val="clear" w:color="auto" w:fill="FFFFFF"/>
        </w:rPr>
        <w:t>株洲市第十三届哲学社会科学优秀成果</w:t>
      </w:r>
    </w:p>
    <w:p w:rsidR="00897480" w:rsidRPr="00897480" w:rsidRDefault="00897480" w:rsidP="00897480">
      <w:pPr>
        <w:widowControl/>
        <w:shd w:val="solid" w:color="FFFFFF" w:fill="auto"/>
        <w:spacing w:line="600" w:lineRule="exact"/>
        <w:jc w:val="center"/>
        <w:rPr>
          <w:rFonts w:ascii="宋体" w:eastAsia="宋体" w:hAnsi="宋体" w:cs="宋体"/>
          <w:color w:val="000000"/>
          <w:kern w:val="0"/>
          <w:sz w:val="24"/>
          <w:szCs w:val="24"/>
        </w:rPr>
      </w:pPr>
      <w:r w:rsidRPr="00897480">
        <w:rPr>
          <w:rFonts w:ascii="方正小标宋简体" w:eastAsia="方正小标宋简体" w:hAnsi="黑体" w:cs="宋体" w:hint="eastAsia"/>
          <w:color w:val="000000"/>
          <w:kern w:val="0"/>
          <w:sz w:val="44"/>
          <w:szCs w:val="20"/>
          <w:shd w:val="clear" w:color="auto" w:fill="FFFFFF"/>
        </w:rPr>
        <w:t>评选奖励方案</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为认真做好第十三届哲学社会科学优秀成果评选奖励工作，按照中共株洲市委办公室、株洲市人民政府办公室《关于印发&lt;株洲市哲学社会科学评选奖励办法&gt;的通知》（</w:t>
      </w:r>
      <w:proofErr w:type="gramStart"/>
      <w:r w:rsidRPr="00897480">
        <w:rPr>
          <w:rFonts w:ascii="仿宋_gb2312" w:eastAsia="仿宋_gb2312" w:hAnsi="仿宋_gb2312" w:cs="宋体" w:hint="eastAsia"/>
          <w:color w:val="000000"/>
          <w:kern w:val="0"/>
          <w:sz w:val="28"/>
          <w:szCs w:val="28"/>
          <w:shd w:val="clear" w:color="auto" w:fill="FFFFFF"/>
        </w:rPr>
        <w:t>株办〔2009〕</w:t>
      </w:r>
      <w:proofErr w:type="gramEnd"/>
      <w:r w:rsidRPr="00897480">
        <w:rPr>
          <w:rFonts w:ascii="仿宋_gb2312" w:eastAsia="仿宋_gb2312" w:hAnsi="仿宋_gb2312" w:cs="宋体" w:hint="eastAsia"/>
          <w:color w:val="000000"/>
          <w:kern w:val="0"/>
          <w:sz w:val="28"/>
          <w:szCs w:val="28"/>
          <w:shd w:val="clear" w:color="auto" w:fill="FFFFFF"/>
        </w:rPr>
        <w:t>17号）有关精神，特制定本方案。</w:t>
      </w:r>
    </w:p>
    <w:p w:rsidR="00897480" w:rsidRPr="00897480" w:rsidRDefault="00897480" w:rsidP="00897480">
      <w:pPr>
        <w:widowControl/>
        <w:shd w:val="solid" w:color="FFFFFF" w:fill="auto"/>
        <w:spacing w:beforeLines="50" w:before="156" w:afterLines="50" w:after="156"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一、指导思想</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高举中国特色社会主义伟大旗帜，以马克思列宁主义、毛泽东思想、邓小平理论、“三个代表”重要思想和科学发展观为指导，</w:t>
      </w:r>
      <w:r w:rsidRPr="00897480">
        <w:rPr>
          <w:rFonts w:ascii="仿宋_gb2312" w:eastAsia="仿宋_gb2312" w:hAnsi="宋体" w:cs="宋体" w:hint="eastAsia"/>
          <w:color w:val="000000"/>
          <w:kern w:val="0"/>
          <w:sz w:val="28"/>
          <w:szCs w:val="28"/>
        </w:rPr>
        <w:t>深入贯彻习近平总书记系列重要讲话精神和治国</w:t>
      </w:r>
      <w:proofErr w:type="gramStart"/>
      <w:r w:rsidRPr="00897480">
        <w:rPr>
          <w:rFonts w:ascii="仿宋_gb2312" w:eastAsia="仿宋_gb2312" w:hAnsi="宋体" w:cs="宋体" w:hint="eastAsia"/>
          <w:color w:val="000000"/>
          <w:kern w:val="0"/>
          <w:sz w:val="28"/>
          <w:szCs w:val="28"/>
        </w:rPr>
        <w:t>理政新理念</w:t>
      </w:r>
      <w:proofErr w:type="gramEnd"/>
      <w:r w:rsidRPr="00897480">
        <w:rPr>
          <w:rFonts w:ascii="仿宋_gb2312" w:eastAsia="仿宋_gb2312" w:hAnsi="宋体" w:cs="宋体" w:hint="eastAsia"/>
          <w:color w:val="000000"/>
          <w:kern w:val="0"/>
          <w:sz w:val="28"/>
          <w:szCs w:val="28"/>
        </w:rPr>
        <w:t>新思想新战略，</w:t>
      </w:r>
      <w:r w:rsidRPr="00897480">
        <w:rPr>
          <w:rFonts w:ascii="仿宋_gb2312" w:eastAsia="仿宋_gb2312" w:hAnsi="仿宋_gb2312" w:cs="宋体" w:hint="eastAsia"/>
          <w:color w:val="000000"/>
          <w:kern w:val="0"/>
          <w:sz w:val="28"/>
          <w:szCs w:val="28"/>
          <w:shd w:val="clear" w:color="auto" w:fill="FFFFFF"/>
        </w:rPr>
        <w:t>坚持 “公开、公正、公平、择优”的评审原则，</w:t>
      </w:r>
      <w:r w:rsidRPr="00897480">
        <w:rPr>
          <w:rFonts w:ascii="仿宋_gb2312" w:eastAsia="仿宋_gb2312" w:hAnsi="宋体" w:cs="宋体" w:hint="eastAsia"/>
          <w:color w:val="000000"/>
          <w:kern w:val="0"/>
          <w:sz w:val="28"/>
          <w:szCs w:val="28"/>
        </w:rPr>
        <w:t>以质量为依据，以科学性、应用性为准绳，</w:t>
      </w:r>
      <w:r w:rsidRPr="00897480">
        <w:rPr>
          <w:rFonts w:ascii="仿宋_gb2312" w:eastAsia="仿宋_gb2312" w:hAnsi="仿宋_gb2312" w:cs="宋体" w:hint="eastAsia"/>
          <w:color w:val="000000"/>
          <w:kern w:val="0"/>
          <w:sz w:val="28"/>
          <w:szCs w:val="28"/>
          <w:shd w:val="clear" w:color="auto" w:fill="FFFFFF"/>
        </w:rPr>
        <w:t>注重评选奖励统筹推进“五位一体”总布局和协调推进“四个全面”战略布局，服务地方经济社会发展的创新研究成果，同时也注重评选奖励人文学科建设尤其是优长学科、地方特色学科的创新研究成果。</w:t>
      </w:r>
    </w:p>
    <w:p w:rsidR="00897480" w:rsidRPr="00897480" w:rsidRDefault="00897480" w:rsidP="00897480">
      <w:pPr>
        <w:widowControl/>
        <w:shd w:val="solid" w:color="FFFFFF" w:fill="auto"/>
        <w:spacing w:beforeLines="50" w:before="156" w:afterLines="50" w:after="156"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二、奖励办法</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本次评奖设一等奖2-4项，二等奖20-25项，三等奖25-30项。株洲市哲学社会科学优秀成果奖，由市社会科学成果规划评审委员会颁发奖励证书和奖金，有关单位应将获奖者的获奖业绩记入人事档案和学术（业务）档案，作为考核、晋级、任用、评定专业技术职务重要依据。</w:t>
      </w:r>
    </w:p>
    <w:p w:rsidR="00897480" w:rsidRPr="00897480" w:rsidRDefault="00897480" w:rsidP="00897480">
      <w:pPr>
        <w:widowControl/>
        <w:shd w:val="solid" w:color="FFFFFF" w:fill="auto"/>
        <w:spacing w:beforeLines="50" w:before="156" w:afterLines="50" w:after="156"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三、申报条件</w:t>
      </w:r>
    </w:p>
    <w:p w:rsidR="00897480" w:rsidRPr="00897480" w:rsidRDefault="00897480" w:rsidP="00897480">
      <w:pPr>
        <w:widowControl/>
        <w:spacing w:line="520" w:lineRule="exact"/>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（一）申报人必须是享有公民权利、工作关系在株洲市的社会科学理论工作者和实际工作者。</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lastRenderedPageBreak/>
        <w:t>（二）与外市人员合作的集体成果，必须是我市人员任主编（第一作者）或撰写篇幅在二分之一以上，出具相关有效证明，且征得合作者书面同意后，才能由我市作者主持申报。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（三）具有公务员身份（或</w:t>
      </w:r>
      <w:proofErr w:type="gramStart"/>
      <w:r w:rsidRPr="00897480">
        <w:rPr>
          <w:rFonts w:ascii="仿宋_gb2312" w:eastAsia="仿宋_gb2312" w:hAnsi="宋体" w:cs="宋体" w:hint="eastAsia"/>
          <w:color w:val="000000"/>
          <w:kern w:val="0"/>
          <w:sz w:val="28"/>
          <w:szCs w:val="28"/>
        </w:rPr>
        <w:t>参公管理</w:t>
      </w:r>
      <w:proofErr w:type="gramEnd"/>
      <w:r w:rsidRPr="00897480">
        <w:rPr>
          <w:rFonts w:ascii="仿宋_gb2312" w:eastAsia="仿宋_gb2312" w:hAnsi="宋体" w:cs="宋体" w:hint="eastAsia"/>
          <w:color w:val="000000"/>
          <w:kern w:val="0"/>
          <w:sz w:val="28"/>
          <w:szCs w:val="28"/>
        </w:rPr>
        <w:t>身份）的副厅级及以上干部主持的成果不能申报参评。</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（四）申报人在本届评奖中最多可申报1项个人成果和1项主持或参与的集体成果。</w:t>
      </w:r>
    </w:p>
    <w:p w:rsidR="00897480" w:rsidRPr="00897480" w:rsidRDefault="00897480" w:rsidP="00897480">
      <w:pPr>
        <w:widowControl/>
        <w:shd w:val="solid" w:color="FFFFFF" w:fill="auto"/>
        <w:spacing w:beforeLines="50" w:before="156" w:afterLines="50" w:after="156"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四、评奖范围</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（一）成果时限</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2015年1月1日至2016年12月31日期间产生的社科成果。</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（二）成果范围</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1.在国内公开刊物（标有国内统一刊号CN××－×××或国际标准刊号ISSN××××－××××）发表的中文类社科研究论文、调研报告。</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2.经国家新闻出版行政管理部门批准标有国内统一书号ISBN×－×××××出版社公开出版的中文类社科专著、译著（外文翻译成中文）、编著（含省部级及以上教育部门、单位委托编写或认可的中文社科类教科书、古籍整理出版物、社科普及读物、工具书）。</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3.未公开发表的成果。主要是指市级及以上立项课题结题成果或市级鉴定为合格以上的成果，两者均须出具结题证书或鉴定证书，并以证书上的验收时间为准。立项课题结题成果只能整体申报，不能以子课题单独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不属本届评奖范围的有：非社科类研究成果，如文件、领导讲话、工作总结、时事新闻、概览、统计资料、电脑软件、文学、艺术等创作作品。</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（三）有关说明</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lastRenderedPageBreak/>
        <w:t>1.书籍再版：在规定时间内再版，且未曾申报历届株洲市哲学社会科学优秀成果奖的著作，其修改内容和篇幅超过三分之二，同时出具出版社有效证明，可申报本届评奖。</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2.著作丛书：属多卷本的著作，可整体申报（以最后一本出版时间为准）；如独立成册，也</w:t>
      </w:r>
      <w:proofErr w:type="gramStart"/>
      <w:r w:rsidRPr="00897480">
        <w:rPr>
          <w:rFonts w:ascii="仿宋_gb2312" w:eastAsia="仿宋_gb2312" w:hAnsi="宋体" w:cs="宋体" w:hint="eastAsia"/>
          <w:color w:val="000000"/>
          <w:kern w:val="0"/>
          <w:sz w:val="28"/>
          <w:szCs w:val="28"/>
        </w:rPr>
        <w:t>可单卷申报</w:t>
      </w:r>
      <w:proofErr w:type="gramEnd"/>
      <w:r w:rsidRPr="00897480">
        <w:rPr>
          <w:rFonts w:ascii="仿宋_gb2312" w:eastAsia="仿宋_gb2312" w:hAnsi="宋体" w:cs="宋体" w:hint="eastAsia"/>
          <w:color w:val="000000"/>
          <w:kern w:val="0"/>
          <w:sz w:val="28"/>
          <w:szCs w:val="28"/>
        </w:rPr>
        <w:t>。丛书中有1本以上曾申报株洲市哲学社会科学优秀成果奖的，则不能整体申报；但其它未曾申报株洲市哲学社会科学优秀成果奖的单本著作，可单独申报。在申报时间范围内未全部出版，已出版部分作为丛书申报的，后续出版部分则不能以丛书形式再次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3.系列论文：在规定时间内产生的同一专题且署名一致的多篇论文，以系列论文形式申报；在规定时间内产生的、同一专题署名不一致、但有同一课题号标注的多篇论文，以系列论文形式申报。其中有１篇以上论文曾申报株洲市哲学社会科学优秀成果奖的，则不能以系列论文整体申报；其它未曾申报株洲市哲学社会科学优秀成果奖的论文，可单独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4.论文集：同一专题的论文或调研报告汇编而成的论文集，可以按著作类成果申报，其所有论文必须是未曾申报株洲市哲学社会科学优秀成果奖的。</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5.集体成果：集体成果原则上应由署名第一位的作者申报，参与人不超过10人，全体主要研究者签名。以单位或课题组署名的集体成果，以署名单位或课题组申报，也可以参与者集体申报，不能以个人申报。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五、申报事宜</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楷体_gb2312" w:eastAsia="楷体_gb2312" w:hAnsi="宋体" w:cs="宋体" w:hint="eastAsia"/>
          <w:color w:val="000000"/>
          <w:kern w:val="0"/>
          <w:sz w:val="28"/>
          <w:szCs w:val="28"/>
        </w:rPr>
        <w:t>（一）</w:t>
      </w:r>
      <w:r w:rsidRPr="00897480">
        <w:rPr>
          <w:rFonts w:ascii="仿宋_gb2312" w:eastAsia="仿宋_gb2312" w:hAnsi="宋体" w:cs="宋体" w:hint="eastAsia"/>
          <w:color w:val="000000"/>
          <w:kern w:val="0"/>
          <w:sz w:val="28"/>
          <w:szCs w:val="28"/>
        </w:rPr>
        <w:t>凡符合申报条件者，中央、省属在</w:t>
      </w:r>
      <w:proofErr w:type="gramStart"/>
      <w:r w:rsidRPr="00897480">
        <w:rPr>
          <w:rFonts w:ascii="仿宋_gb2312" w:eastAsia="仿宋_gb2312" w:hAnsi="宋体" w:cs="宋体" w:hint="eastAsia"/>
          <w:color w:val="000000"/>
          <w:kern w:val="0"/>
          <w:sz w:val="28"/>
          <w:szCs w:val="28"/>
        </w:rPr>
        <w:t>株单位</w:t>
      </w:r>
      <w:proofErr w:type="gramEnd"/>
      <w:r w:rsidRPr="00897480">
        <w:rPr>
          <w:rFonts w:ascii="仿宋_gb2312" w:eastAsia="仿宋_gb2312" w:hAnsi="宋体" w:cs="宋体" w:hint="eastAsia"/>
          <w:color w:val="000000"/>
          <w:kern w:val="0"/>
          <w:sz w:val="28"/>
          <w:szCs w:val="28"/>
        </w:rPr>
        <w:t>和市直单位到相应宣传政工部门申报，高校、市委党校到相应科研管理部门申报，县市区到该县市区委宣传部申报。自由职业者可通过本行业、本系统的市级社科类社会组织向市社会科学成果规划评审委员会办公室（以下简称“市评审办”）直接申报。</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楷体_gb2312" w:eastAsia="楷体_gb2312" w:hAnsi="宋体" w:cs="宋体" w:hint="eastAsia"/>
          <w:color w:val="000000"/>
          <w:kern w:val="0"/>
          <w:sz w:val="28"/>
          <w:szCs w:val="28"/>
        </w:rPr>
        <w:t>（二）</w:t>
      </w:r>
      <w:r w:rsidRPr="00897480">
        <w:rPr>
          <w:rFonts w:ascii="仿宋_gb2312" w:eastAsia="仿宋_gb2312" w:hAnsi="宋体" w:cs="宋体" w:hint="eastAsia"/>
          <w:color w:val="000000"/>
          <w:kern w:val="0"/>
          <w:sz w:val="28"/>
          <w:szCs w:val="28"/>
        </w:rPr>
        <w:t>申报人须提供以下申报材料：</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lastRenderedPageBreak/>
        <w:t>1.《株洲市第十三届哲学社会科学优秀成果评奖申报表》 (以下简称《申报表》)一式3份。</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2.《株洲市第十二届哲学社会科学优秀成果评奖申报人及申报成果材料一览表》（以下简称《一览表》）一式4份(其中3份分别粘贴在3个成果资料袋上,1份交市</w:t>
      </w:r>
      <w:proofErr w:type="gramStart"/>
      <w:r w:rsidRPr="00897480">
        <w:rPr>
          <w:rFonts w:ascii="仿宋_gb2312" w:eastAsia="仿宋_gb2312" w:hAnsi="仿宋_gb2312" w:cs="宋体" w:hint="eastAsia"/>
          <w:color w:val="000000"/>
          <w:kern w:val="0"/>
          <w:sz w:val="28"/>
          <w:szCs w:val="28"/>
          <w:shd w:val="clear" w:color="auto" w:fill="FFFFFF"/>
        </w:rPr>
        <w:t>评审办</w:t>
      </w:r>
      <w:proofErr w:type="gramEnd"/>
      <w:r w:rsidRPr="00897480">
        <w:rPr>
          <w:rFonts w:ascii="仿宋_gb2312" w:eastAsia="仿宋_gb2312" w:hAnsi="仿宋_gb2312" w:cs="宋体" w:hint="eastAsia"/>
          <w:color w:val="000000"/>
          <w:kern w:val="0"/>
          <w:sz w:val="28"/>
          <w:szCs w:val="28"/>
          <w:shd w:val="clear" w:color="auto" w:fill="FFFFFF"/>
        </w:rPr>
        <w:t>)。</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3.申报成果是著作，须提交3份原著；申报成果是论文可用3份复印件，</w:t>
      </w:r>
      <w:r w:rsidRPr="00897480">
        <w:rPr>
          <w:rFonts w:ascii="仿宋_gb2312" w:eastAsia="仿宋_gb2312" w:hAnsi="宋体" w:cs="宋体" w:hint="eastAsia"/>
          <w:color w:val="000000"/>
          <w:kern w:val="0"/>
          <w:sz w:val="28"/>
          <w:szCs w:val="28"/>
        </w:rPr>
        <w:t>论文复印包括论文封面、版权页、目录、论文全文及封底</w:t>
      </w:r>
      <w:r w:rsidRPr="00897480">
        <w:rPr>
          <w:rFonts w:ascii="仿宋_gb2312" w:eastAsia="仿宋_gb2312" w:hAnsi="仿宋_gb2312" w:cs="宋体" w:hint="eastAsia"/>
          <w:color w:val="000000"/>
          <w:kern w:val="0"/>
          <w:sz w:val="28"/>
          <w:szCs w:val="28"/>
          <w:shd w:val="clear" w:color="auto" w:fill="FFFFFF"/>
        </w:rPr>
        <w:t>。</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4.申报者有关证明材料或反响材料一式3份。所有证明及反响材料可用复印件，所有复印件的原件须交申报单位科研管理部门严格审核，审核无误并有本单位科研管理部门签字盖章后再由本单位向市</w:t>
      </w:r>
      <w:proofErr w:type="gramStart"/>
      <w:r w:rsidRPr="00897480">
        <w:rPr>
          <w:rFonts w:ascii="仿宋_gb2312" w:eastAsia="仿宋_gb2312" w:hAnsi="仿宋_gb2312" w:cs="宋体" w:hint="eastAsia"/>
          <w:color w:val="000000"/>
          <w:kern w:val="0"/>
          <w:sz w:val="28"/>
          <w:szCs w:val="28"/>
          <w:shd w:val="clear" w:color="auto" w:fill="FFFFFF"/>
        </w:rPr>
        <w:t>评审办</w:t>
      </w:r>
      <w:proofErr w:type="gramEnd"/>
      <w:r w:rsidRPr="00897480">
        <w:rPr>
          <w:rFonts w:ascii="仿宋_gb2312" w:eastAsia="仿宋_gb2312" w:hAnsi="仿宋_gb2312" w:cs="宋体" w:hint="eastAsia"/>
          <w:color w:val="000000"/>
          <w:kern w:val="0"/>
          <w:sz w:val="28"/>
          <w:szCs w:val="28"/>
          <w:shd w:val="clear" w:color="auto" w:fill="FFFFFF"/>
        </w:rPr>
        <w:t>申报。</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申报单位和个人可到《株洲社科网》下载相关表格。以上材料各申报人均需提供3份，分别装入正面贴有申报表封面的制式档案袋中。</w:t>
      </w:r>
      <w:r w:rsidRPr="00897480">
        <w:rPr>
          <w:rFonts w:ascii="仿宋_gb2312" w:eastAsia="仿宋_gb2312" w:hAnsi="仿宋_gb2312" w:cs="宋体" w:hint="eastAsia"/>
          <w:color w:val="000000"/>
          <w:kern w:val="0"/>
          <w:sz w:val="28"/>
          <w:szCs w:val="28"/>
          <w:shd w:val="clear" w:color="auto" w:fill="FFFFFF"/>
        </w:rPr>
        <w:t>申报单位受理申报材料后，应给每个申报者设置一个以申报人名字命名的文件夹，将申报者的《一览表》《申报表》汇总在这个文件夹里。同时按《申报表》中“学科分类”的次序汇总所有电子表格和参评成果材料，认真填写《株洲市第十三届哲学社会科学优秀成果评奖单位申报材料统计表》，然后将以上电子表格汇总连同纸质表格和参评材料一并报送市评审办。</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（三）成果一经申报并受理，不论是否获奖，申报资料一律不予退还。</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六、评审程序</w:t>
      </w:r>
    </w:p>
    <w:p w:rsidR="00897480" w:rsidRPr="00897480" w:rsidRDefault="00897480" w:rsidP="00897480">
      <w:pPr>
        <w:widowControl/>
        <w:spacing w:line="520" w:lineRule="exact"/>
        <w:ind w:firstLine="640"/>
        <w:jc w:val="left"/>
        <w:rPr>
          <w:rFonts w:ascii="宋体" w:eastAsia="宋体" w:hAnsi="宋体" w:cs="宋体"/>
          <w:color w:val="000000"/>
          <w:kern w:val="0"/>
          <w:sz w:val="28"/>
          <w:szCs w:val="28"/>
        </w:rPr>
      </w:pPr>
      <w:r w:rsidRPr="00897480">
        <w:rPr>
          <w:rFonts w:ascii="仿宋_gb2312" w:eastAsia="仿宋_gb2312" w:hAnsi="Times New Roman" w:cs="宋体"/>
          <w:color w:val="000000"/>
          <w:kern w:val="0"/>
          <w:sz w:val="28"/>
          <w:szCs w:val="28"/>
        </w:rPr>
        <w:t>评审工作分组织申报、资格认定、专家评审、终评、公示等五个步骤进行。</w:t>
      </w:r>
    </w:p>
    <w:p w:rsidR="00897480" w:rsidRPr="00897480" w:rsidRDefault="00897480" w:rsidP="00897480">
      <w:pPr>
        <w:widowControl/>
        <w:spacing w:line="520" w:lineRule="exact"/>
        <w:ind w:firstLine="640"/>
        <w:jc w:val="left"/>
        <w:rPr>
          <w:rFonts w:ascii="宋体" w:eastAsia="宋体" w:hAnsi="宋体" w:cs="宋体"/>
          <w:color w:val="000000"/>
          <w:kern w:val="0"/>
          <w:sz w:val="28"/>
          <w:szCs w:val="28"/>
        </w:rPr>
      </w:pPr>
      <w:r w:rsidRPr="00897480">
        <w:rPr>
          <w:rFonts w:ascii="仿宋_gb2312" w:eastAsia="仿宋_gb2312" w:hAnsi="宋体" w:cs="宋体"/>
          <w:color w:val="000000"/>
          <w:kern w:val="0"/>
          <w:sz w:val="28"/>
          <w:szCs w:val="28"/>
        </w:rPr>
        <w:t>第一阶段：组织申报。申报单位或个人于2017年5月8日至10日将申报材料电子版和纸质版报送市评审办（办公地址：市委大楼1226室，联系电话：28680424；电子邮箱：zzshkx@163.com），逾期不予受理。</w:t>
      </w:r>
    </w:p>
    <w:p w:rsidR="00897480" w:rsidRPr="00897480" w:rsidRDefault="00897480" w:rsidP="00897480">
      <w:pPr>
        <w:widowControl/>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第二阶段：资格认定。市</w:t>
      </w:r>
      <w:proofErr w:type="gramStart"/>
      <w:r w:rsidRPr="00897480">
        <w:rPr>
          <w:rFonts w:ascii="仿宋_gb2312" w:eastAsia="仿宋_gb2312" w:hAnsi="宋体" w:cs="宋体" w:hint="eastAsia"/>
          <w:color w:val="000000"/>
          <w:kern w:val="0"/>
          <w:sz w:val="28"/>
          <w:szCs w:val="28"/>
        </w:rPr>
        <w:t>评审办</w:t>
      </w:r>
      <w:proofErr w:type="gramEnd"/>
      <w:r w:rsidRPr="00897480">
        <w:rPr>
          <w:rFonts w:ascii="仿宋_gb2312" w:eastAsia="仿宋_gb2312" w:hAnsi="宋体" w:cs="宋体" w:hint="eastAsia"/>
          <w:color w:val="000000"/>
          <w:kern w:val="0"/>
          <w:sz w:val="28"/>
          <w:szCs w:val="28"/>
        </w:rPr>
        <w:t>对报送材料进行资格复审，确认符合申报条件后，</w:t>
      </w:r>
      <w:proofErr w:type="gramStart"/>
      <w:r w:rsidRPr="00897480">
        <w:rPr>
          <w:rFonts w:ascii="仿宋_gb2312" w:eastAsia="仿宋_gb2312" w:hAnsi="宋体" w:cs="宋体" w:hint="eastAsia"/>
          <w:color w:val="000000"/>
          <w:kern w:val="0"/>
          <w:sz w:val="28"/>
          <w:szCs w:val="28"/>
        </w:rPr>
        <w:t>送专家</w:t>
      </w:r>
      <w:proofErr w:type="gramEnd"/>
      <w:r w:rsidRPr="00897480">
        <w:rPr>
          <w:rFonts w:ascii="仿宋_gb2312" w:eastAsia="仿宋_gb2312" w:hAnsi="宋体" w:cs="宋体" w:hint="eastAsia"/>
          <w:color w:val="000000"/>
          <w:kern w:val="0"/>
          <w:sz w:val="28"/>
          <w:szCs w:val="28"/>
        </w:rPr>
        <w:t>评审组评审。</w:t>
      </w:r>
    </w:p>
    <w:p w:rsidR="00897480" w:rsidRPr="00897480" w:rsidRDefault="00897480" w:rsidP="00897480">
      <w:pPr>
        <w:widowControl/>
        <w:spacing w:line="520" w:lineRule="exact"/>
        <w:ind w:firstLine="640"/>
        <w:jc w:val="left"/>
        <w:rPr>
          <w:rFonts w:ascii="宋体" w:eastAsia="宋体" w:hAnsi="宋体" w:cs="宋体"/>
          <w:color w:val="000000"/>
          <w:kern w:val="0"/>
          <w:sz w:val="28"/>
          <w:szCs w:val="28"/>
        </w:rPr>
      </w:pPr>
      <w:r w:rsidRPr="00897480">
        <w:rPr>
          <w:rFonts w:ascii="仿宋_gb2312" w:eastAsia="仿宋_gb2312" w:hAnsi="Times New Roman" w:cs="宋体"/>
          <w:color w:val="000000"/>
          <w:kern w:val="0"/>
          <w:sz w:val="28"/>
          <w:szCs w:val="28"/>
        </w:rPr>
        <w:lastRenderedPageBreak/>
        <w:t>第三阶段：专家评审。专家评审组在个人评议和充分酝酿的基础上，确定市第十三届哲学社会科学优秀成果</w:t>
      </w:r>
      <w:proofErr w:type="gramStart"/>
      <w:r w:rsidRPr="00897480">
        <w:rPr>
          <w:rFonts w:ascii="仿宋_gb2312" w:eastAsia="仿宋_gb2312" w:hAnsi="Times New Roman" w:cs="宋体"/>
          <w:color w:val="000000"/>
          <w:kern w:val="0"/>
          <w:sz w:val="28"/>
          <w:szCs w:val="28"/>
        </w:rPr>
        <w:t>奖建议</w:t>
      </w:r>
      <w:proofErr w:type="gramEnd"/>
      <w:r w:rsidRPr="00897480">
        <w:rPr>
          <w:rFonts w:ascii="仿宋_gb2312" w:eastAsia="仿宋_gb2312" w:hAnsi="Times New Roman" w:cs="宋体"/>
          <w:color w:val="000000"/>
          <w:kern w:val="0"/>
          <w:sz w:val="28"/>
          <w:szCs w:val="28"/>
        </w:rPr>
        <w:t>名单。</w:t>
      </w:r>
    </w:p>
    <w:p w:rsidR="00897480" w:rsidRPr="00897480" w:rsidRDefault="00897480" w:rsidP="00897480">
      <w:pPr>
        <w:widowControl/>
        <w:spacing w:line="520" w:lineRule="exact"/>
        <w:ind w:firstLine="640"/>
        <w:jc w:val="left"/>
        <w:rPr>
          <w:rFonts w:ascii="宋体" w:eastAsia="宋体" w:hAnsi="宋体" w:cs="宋体"/>
          <w:color w:val="000000"/>
          <w:kern w:val="0"/>
          <w:sz w:val="28"/>
          <w:szCs w:val="28"/>
        </w:rPr>
      </w:pPr>
      <w:r w:rsidRPr="00897480">
        <w:rPr>
          <w:rFonts w:ascii="仿宋_gb2312" w:eastAsia="仿宋_gb2312" w:hAnsi="Times New Roman" w:cs="宋体"/>
          <w:color w:val="000000"/>
          <w:kern w:val="0"/>
          <w:sz w:val="28"/>
          <w:szCs w:val="28"/>
        </w:rPr>
        <w:t>第四阶段：终评。召开</w:t>
      </w:r>
      <w:r w:rsidRPr="00897480">
        <w:rPr>
          <w:rFonts w:ascii="仿宋_gb2312" w:eastAsia="仿宋_gb2312" w:hAnsi="仿宋_gb2312" w:cs="宋体"/>
          <w:color w:val="000000"/>
          <w:kern w:val="0"/>
          <w:sz w:val="28"/>
          <w:szCs w:val="28"/>
          <w:shd w:val="clear" w:color="auto" w:fill="FFFFFF"/>
        </w:rPr>
        <w:t>市社会科学成果规划评审委员会</w:t>
      </w:r>
      <w:r w:rsidRPr="00897480">
        <w:rPr>
          <w:rFonts w:ascii="仿宋_gb2312" w:eastAsia="仿宋_gb2312" w:hAnsi="Times New Roman" w:cs="宋体"/>
          <w:color w:val="000000"/>
          <w:kern w:val="0"/>
          <w:sz w:val="28"/>
          <w:szCs w:val="28"/>
        </w:rPr>
        <w:t>会议，对专家评审组推荐的奖项进行审议表决，产生市十三届哲学社会科学优秀成果提名奖项。</w:t>
      </w:r>
    </w:p>
    <w:p w:rsidR="00897480" w:rsidRPr="00897480" w:rsidRDefault="00897480" w:rsidP="00897480">
      <w:pPr>
        <w:widowControl/>
        <w:spacing w:line="520" w:lineRule="exact"/>
        <w:ind w:firstLineChars="197" w:firstLine="552"/>
        <w:jc w:val="left"/>
        <w:rPr>
          <w:rFonts w:ascii="宋体" w:eastAsia="宋体" w:hAnsi="宋体" w:cs="宋体"/>
          <w:color w:val="000000"/>
          <w:kern w:val="0"/>
          <w:sz w:val="28"/>
          <w:szCs w:val="28"/>
        </w:rPr>
      </w:pPr>
      <w:r w:rsidRPr="00897480">
        <w:rPr>
          <w:rFonts w:ascii="仿宋_gb2312" w:eastAsia="仿宋_gb2312" w:hAnsi="宋体" w:cs="宋体" w:hint="eastAsia"/>
          <w:color w:val="000000"/>
          <w:kern w:val="0"/>
          <w:sz w:val="28"/>
          <w:szCs w:val="28"/>
        </w:rPr>
        <w:t>第五阶段：公示。公布拟提名获奖名单，广泛听取社会各界意见和建议。</w:t>
      </w:r>
    </w:p>
    <w:p w:rsidR="00897480" w:rsidRPr="00897480" w:rsidRDefault="00897480" w:rsidP="00897480">
      <w:pPr>
        <w:widowControl/>
        <w:shd w:val="solid" w:color="FFFFFF" w:fill="auto"/>
        <w:spacing w:beforeLines="50" w:before="156" w:afterLines="50" w:after="156" w:line="520" w:lineRule="exact"/>
        <w:ind w:firstLineChars="200" w:firstLine="560"/>
        <w:jc w:val="left"/>
        <w:rPr>
          <w:rFonts w:ascii="宋体" w:eastAsia="宋体" w:hAnsi="宋体" w:cs="宋体"/>
          <w:color w:val="000000"/>
          <w:kern w:val="0"/>
          <w:sz w:val="28"/>
          <w:szCs w:val="28"/>
        </w:rPr>
      </w:pPr>
      <w:r w:rsidRPr="00897480">
        <w:rPr>
          <w:rFonts w:ascii="黑体" w:eastAsia="黑体" w:hAnsi="黑体" w:cs="宋体" w:hint="eastAsia"/>
          <w:color w:val="000000"/>
          <w:kern w:val="0"/>
          <w:sz w:val="28"/>
          <w:szCs w:val="28"/>
          <w:shd w:val="clear" w:color="auto" w:fill="FFFFFF"/>
        </w:rPr>
        <w:t>七、组织领导</w:t>
      </w:r>
    </w:p>
    <w:p w:rsidR="00897480" w:rsidRPr="00897480" w:rsidRDefault="00897480" w:rsidP="00897480">
      <w:pPr>
        <w:widowControl/>
        <w:shd w:val="solid" w:color="FFFFFF" w:fill="auto"/>
        <w:spacing w:line="520" w:lineRule="exact"/>
        <w:ind w:firstLineChars="200" w:firstLine="560"/>
        <w:jc w:val="left"/>
        <w:rPr>
          <w:rFonts w:ascii="宋体" w:eastAsia="宋体" w:hAnsi="宋体" w:cs="宋体"/>
          <w:color w:val="000000"/>
          <w:kern w:val="0"/>
          <w:sz w:val="28"/>
          <w:szCs w:val="28"/>
        </w:rPr>
      </w:pPr>
      <w:r w:rsidRPr="00897480">
        <w:rPr>
          <w:rFonts w:ascii="仿宋_gb2312" w:eastAsia="仿宋_gb2312" w:hAnsi="仿宋_gb2312" w:cs="宋体" w:hint="eastAsia"/>
          <w:color w:val="000000"/>
          <w:kern w:val="0"/>
          <w:sz w:val="28"/>
          <w:szCs w:val="28"/>
          <w:shd w:val="clear" w:color="auto" w:fill="FFFFFF"/>
        </w:rPr>
        <w:t>整个评审工作在市社会科学成果规划评审委员会的统一领导下进行，市社会科学成果规划评审委员会办公室负责评选的日常工作，办公室设在株洲市社科联。</w:t>
      </w:r>
    </w:p>
    <w:p w:rsidR="00897480" w:rsidRDefault="00897480" w:rsidP="00897480">
      <w:pPr>
        <w:widowControl/>
        <w:spacing w:before="100" w:beforeAutospacing="1" w:after="100" w:afterAutospacing="1" w:line="520" w:lineRule="exact"/>
        <w:ind w:firstLineChars="700" w:firstLine="1680"/>
        <w:jc w:val="left"/>
        <w:rPr>
          <w:rFonts w:ascii="仿宋_gb2312" w:eastAsia="仿宋_gb2312" w:hAnsi="仿宋_gb2312" w:cs="仿宋_gb2312"/>
          <w:color w:val="000000"/>
          <w:spacing w:val="-20"/>
          <w:sz w:val="28"/>
          <w:szCs w:val="28"/>
        </w:rPr>
      </w:pPr>
    </w:p>
    <w:p w:rsidR="00897480" w:rsidRPr="00897480" w:rsidRDefault="00897480" w:rsidP="00897480">
      <w:pPr>
        <w:widowControl/>
        <w:spacing w:before="100" w:beforeAutospacing="1" w:after="100" w:afterAutospacing="1" w:line="520" w:lineRule="exact"/>
        <w:ind w:firstLineChars="700" w:firstLine="1680"/>
        <w:jc w:val="left"/>
        <w:rPr>
          <w:rFonts w:ascii="宋体" w:eastAsia="宋体" w:hAnsi="宋体" w:cs="宋体"/>
          <w:color w:val="000000"/>
          <w:kern w:val="0"/>
          <w:sz w:val="28"/>
          <w:szCs w:val="28"/>
        </w:rPr>
      </w:pPr>
      <w:r w:rsidRPr="00897480">
        <w:rPr>
          <w:rFonts w:ascii="仿宋_gb2312" w:eastAsia="仿宋_gb2312" w:hAnsi="仿宋_gb2312" w:cs="仿宋_gb2312" w:hint="eastAsia"/>
          <w:color w:val="000000"/>
          <w:spacing w:val="-20"/>
          <w:sz w:val="28"/>
          <w:szCs w:val="28"/>
        </w:rPr>
        <w:t>株洲市社会科学成果规划评审委员会办公室</w:t>
      </w:r>
      <w:r w:rsidRPr="00897480">
        <w:rPr>
          <w:rFonts w:ascii="仿宋_gb2312" w:eastAsia="仿宋_gb2312" w:hAnsi="仿宋_gb2312" w:cs="仿宋_gb2312" w:hint="eastAsia"/>
          <w:color w:val="000000"/>
          <w:sz w:val="28"/>
          <w:szCs w:val="28"/>
        </w:rPr>
        <w:t xml:space="preserve"> </w:t>
      </w:r>
      <w:r w:rsidRPr="00897480">
        <w:rPr>
          <w:rFonts w:ascii="仿宋_gb2312" w:eastAsia="仿宋_gb2312" w:hAnsi="仿宋_gb2312" w:cs="仿宋_gb2312" w:hint="eastAsia"/>
          <w:color w:val="000000"/>
          <w:spacing w:val="-20"/>
          <w:sz w:val="28"/>
          <w:szCs w:val="28"/>
        </w:rPr>
        <w:t>2017年3月30日印发</w:t>
      </w:r>
    </w:p>
    <w:p w:rsidR="00897480" w:rsidRDefault="00897480" w:rsidP="00897480">
      <w:pPr>
        <w:spacing w:line="520" w:lineRule="exact"/>
        <w:rPr>
          <w:rFonts w:ascii="仿宋_gb2312" w:eastAsia="仿宋_gb2312" w:hAnsi="仿宋_gb2312" w:cs="仿宋_gb2312"/>
          <w:color w:val="000000"/>
          <w:sz w:val="28"/>
          <w:szCs w:val="28"/>
        </w:rPr>
      </w:pPr>
    </w:p>
    <w:p w:rsidR="00BE4F51" w:rsidRPr="00897480" w:rsidRDefault="00897480" w:rsidP="00897480">
      <w:pPr>
        <w:spacing w:line="520" w:lineRule="exact"/>
        <w:rPr>
          <w:sz w:val="28"/>
          <w:szCs w:val="28"/>
        </w:rPr>
      </w:pPr>
      <w:r w:rsidRPr="00897480">
        <w:rPr>
          <w:rFonts w:ascii="仿宋_gb2312" w:eastAsia="仿宋_gb2312" w:hAnsi="仿宋_gb2312" w:cs="仿宋_gb2312" w:hint="eastAsia"/>
          <w:color w:val="000000"/>
          <w:sz w:val="28"/>
          <w:szCs w:val="28"/>
        </w:rPr>
        <w:t>《一览表》《申报表》《株洲市第十三届哲学社会科学优秀成果评奖单位申报材料统计表》等电子表格请在株洲</w:t>
      </w:r>
      <w:proofErr w:type="gramStart"/>
      <w:r w:rsidRPr="00897480">
        <w:rPr>
          <w:rFonts w:ascii="仿宋_gb2312" w:eastAsia="仿宋_gb2312" w:hAnsi="仿宋_gb2312" w:cs="仿宋_gb2312" w:hint="eastAsia"/>
          <w:color w:val="000000"/>
          <w:sz w:val="28"/>
          <w:szCs w:val="28"/>
        </w:rPr>
        <w:t>社科网</w:t>
      </w:r>
      <w:proofErr w:type="gramEnd"/>
      <w:r w:rsidRPr="00897480">
        <w:rPr>
          <w:rFonts w:ascii="仿宋_gb2312" w:eastAsia="仿宋_gb2312" w:hAnsi="仿宋_gb2312" w:cs="仿宋_gb2312" w:hint="eastAsia"/>
          <w:color w:val="000000"/>
          <w:sz w:val="28"/>
          <w:szCs w:val="28"/>
        </w:rPr>
        <w:t>“下载专区”自行下载。</w:t>
      </w:r>
    </w:p>
    <w:sectPr w:rsidR="00BE4F51" w:rsidRPr="00897480" w:rsidSect="00897480">
      <w:pgSz w:w="11906" w:h="16838"/>
      <w:pgMar w:top="1361" w:right="1531"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BC" w:rsidRDefault="00E123BC" w:rsidP="00FC5541">
      <w:r>
        <w:separator/>
      </w:r>
    </w:p>
  </w:endnote>
  <w:endnote w:type="continuationSeparator" w:id="0">
    <w:p w:rsidR="00E123BC" w:rsidRDefault="00E123BC" w:rsidP="00F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BC" w:rsidRDefault="00E123BC" w:rsidP="00FC5541">
      <w:r>
        <w:separator/>
      </w:r>
    </w:p>
  </w:footnote>
  <w:footnote w:type="continuationSeparator" w:id="0">
    <w:p w:rsidR="00E123BC" w:rsidRDefault="00E123BC" w:rsidP="00FC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80"/>
    <w:rsid w:val="00897480"/>
    <w:rsid w:val="00C800FD"/>
    <w:rsid w:val="00E123BC"/>
    <w:rsid w:val="00F5186D"/>
    <w:rsid w:val="00FC5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89748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897480"/>
    <w:rPr>
      <w:rFonts w:ascii="宋体" w:eastAsia="宋体" w:hAnsi="宋体" w:cs="宋体"/>
      <w:kern w:val="0"/>
      <w:sz w:val="24"/>
      <w:szCs w:val="24"/>
    </w:rPr>
  </w:style>
  <w:style w:type="paragraph" w:styleId="a4">
    <w:name w:val="Normal (Web)"/>
    <w:basedOn w:val="a"/>
    <w:uiPriority w:val="99"/>
    <w:semiHidden/>
    <w:unhideWhenUsed/>
    <w:rsid w:val="0089748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FC5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5541"/>
    <w:rPr>
      <w:sz w:val="18"/>
      <w:szCs w:val="18"/>
    </w:rPr>
  </w:style>
  <w:style w:type="paragraph" w:styleId="a6">
    <w:name w:val="footer"/>
    <w:basedOn w:val="a"/>
    <w:link w:val="Char1"/>
    <w:uiPriority w:val="99"/>
    <w:unhideWhenUsed/>
    <w:rsid w:val="00FC5541"/>
    <w:pPr>
      <w:tabs>
        <w:tab w:val="center" w:pos="4153"/>
        <w:tab w:val="right" w:pos="8306"/>
      </w:tabs>
      <w:snapToGrid w:val="0"/>
      <w:jc w:val="left"/>
    </w:pPr>
    <w:rPr>
      <w:sz w:val="18"/>
      <w:szCs w:val="18"/>
    </w:rPr>
  </w:style>
  <w:style w:type="character" w:customStyle="1" w:styleId="Char1">
    <w:name w:val="页脚 Char"/>
    <w:basedOn w:val="a0"/>
    <w:link w:val="a6"/>
    <w:uiPriority w:val="99"/>
    <w:rsid w:val="00FC5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89748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897480"/>
    <w:rPr>
      <w:rFonts w:ascii="宋体" w:eastAsia="宋体" w:hAnsi="宋体" w:cs="宋体"/>
      <w:kern w:val="0"/>
      <w:sz w:val="24"/>
      <w:szCs w:val="24"/>
    </w:rPr>
  </w:style>
  <w:style w:type="paragraph" w:styleId="a4">
    <w:name w:val="Normal (Web)"/>
    <w:basedOn w:val="a"/>
    <w:uiPriority w:val="99"/>
    <w:semiHidden/>
    <w:unhideWhenUsed/>
    <w:rsid w:val="0089748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FC55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5541"/>
    <w:rPr>
      <w:sz w:val="18"/>
      <w:szCs w:val="18"/>
    </w:rPr>
  </w:style>
  <w:style w:type="paragraph" w:styleId="a6">
    <w:name w:val="footer"/>
    <w:basedOn w:val="a"/>
    <w:link w:val="Char1"/>
    <w:uiPriority w:val="99"/>
    <w:unhideWhenUsed/>
    <w:rsid w:val="00FC5541"/>
    <w:pPr>
      <w:tabs>
        <w:tab w:val="center" w:pos="4153"/>
        <w:tab w:val="right" w:pos="8306"/>
      </w:tabs>
      <w:snapToGrid w:val="0"/>
      <w:jc w:val="left"/>
    </w:pPr>
    <w:rPr>
      <w:sz w:val="18"/>
      <w:szCs w:val="18"/>
    </w:rPr>
  </w:style>
  <w:style w:type="character" w:customStyle="1" w:styleId="Char1">
    <w:name w:val="页脚 Char"/>
    <w:basedOn w:val="a0"/>
    <w:link w:val="a6"/>
    <w:uiPriority w:val="99"/>
    <w:rsid w:val="00FC5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40932">
      <w:bodyDiv w:val="1"/>
      <w:marLeft w:val="0"/>
      <w:marRight w:val="0"/>
      <w:marTop w:val="100"/>
      <w:marBottom w:val="100"/>
      <w:divBdr>
        <w:top w:val="none" w:sz="0" w:space="0" w:color="auto"/>
        <w:left w:val="none" w:sz="0" w:space="0" w:color="auto"/>
        <w:bottom w:val="none" w:sz="0" w:space="0" w:color="auto"/>
        <w:right w:val="none" w:sz="0" w:space="0" w:color="auto"/>
      </w:divBdr>
      <w:divsChild>
        <w:div w:id="517932980">
          <w:marLeft w:val="0"/>
          <w:marRight w:val="0"/>
          <w:marTop w:val="0"/>
          <w:marBottom w:val="0"/>
          <w:divBdr>
            <w:top w:val="none" w:sz="0" w:space="0" w:color="auto"/>
            <w:left w:val="none" w:sz="0" w:space="0" w:color="auto"/>
            <w:bottom w:val="none" w:sz="0" w:space="0" w:color="auto"/>
            <w:right w:val="none" w:sz="0" w:space="0" w:color="auto"/>
          </w:divBdr>
          <w:divsChild>
            <w:div w:id="337461457">
              <w:marLeft w:val="0"/>
              <w:marRight w:val="0"/>
              <w:marTop w:val="0"/>
              <w:marBottom w:val="0"/>
              <w:divBdr>
                <w:top w:val="none" w:sz="0" w:space="0" w:color="auto"/>
                <w:left w:val="none" w:sz="0" w:space="0" w:color="auto"/>
                <w:bottom w:val="none" w:sz="0" w:space="0" w:color="auto"/>
                <w:right w:val="none" w:sz="0" w:space="0" w:color="auto"/>
              </w:divBdr>
            </w:div>
          </w:divsChild>
        </w:div>
        <w:div w:id="1109352123">
          <w:marLeft w:val="0"/>
          <w:marRight w:val="0"/>
          <w:marTop w:val="0"/>
          <w:marBottom w:val="0"/>
          <w:divBdr>
            <w:top w:val="none" w:sz="0" w:space="0" w:color="auto"/>
            <w:left w:val="none" w:sz="0" w:space="0" w:color="auto"/>
            <w:bottom w:val="none" w:sz="0" w:space="0" w:color="auto"/>
            <w:right w:val="none" w:sz="0" w:space="0" w:color="auto"/>
          </w:divBdr>
        </w:div>
        <w:div w:id="1595435404">
          <w:marLeft w:val="0"/>
          <w:marRight w:val="0"/>
          <w:marTop w:val="0"/>
          <w:marBottom w:val="0"/>
          <w:divBdr>
            <w:top w:val="none" w:sz="0" w:space="0" w:color="auto"/>
            <w:left w:val="none" w:sz="0" w:space="0" w:color="auto"/>
            <w:bottom w:val="none" w:sz="0" w:space="0" w:color="auto"/>
            <w:right w:val="none" w:sz="0" w:space="0" w:color="auto"/>
          </w:divBdr>
        </w:div>
        <w:div w:id="1081563276">
          <w:marLeft w:val="0"/>
          <w:marRight w:val="0"/>
          <w:marTop w:val="0"/>
          <w:marBottom w:val="0"/>
          <w:divBdr>
            <w:top w:val="none" w:sz="0" w:space="0" w:color="auto"/>
            <w:left w:val="none" w:sz="0" w:space="0" w:color="auto"/>
            <w:bottom w:val="none" w:sz="0" w:space="0" w:color="auto"/>
            <w:right w:val="none" w:sz="0" w:space="0" w:color="auto"/>
          </w:divBdr>
        </w:div>
        <w:div w:id="199321015">
          <w:marLeft w:val="0"/>
          <w:marRight w:val="0"/>
          <w:marTop w:val="0"/>
          <w:marBottom w:val="0"/>
          <w:divBdr>
            <w:top w:val="none" w:sz="0" w:space="0" w:color="auto"/>
            <w:left w:val="none" w:sz="0" w:space="0" w:color="auto"/>
            <w:bottom w:val="none" w:sz="0" w:space="0" w:color="auto"/>
            <w:right w:val="none" w:sz="0" w:space="0" w:color="auto"/>
          </w:divBdr>
        </w:div>
      </w:divsChild>
    </w:div>
    <w:div w:id="1877156062">
      <w:bodyDiv w:val="1"/>
      <w:marLeft w:val="0"/>
      <w:marRight w:val="0"/>
      <w:marTop w:val="100"/>
      <w:marBottom w:val="100"/>
      <w:divBdr>
        <w:top w:val="none" w:sz="0" w:space="0" w:color="auto"/>
        <w:left w:val="none" w:sz="0" w:space="0" w:color="auto"/>
        <w:bottom w:val="none" w:sz="0" w:space="0" w:color="auto"/>
        <w:right w:val="none" w:sz="0" w:space="0" w:color="auto"/>
      </w:divBdr>
      <w:divsChild>
        <w:div w:id="1625035552">
          <w:marLeft w:val="0"/>
          <w:marRight w:val="0"/>
          <w:marTop w:val="0"/>
          <w:marBottom w:val="0"/>
          <w:divBdr>
            <w:top w:val="none" w:sz="0" w:space="0" w:color="auto"/>
            <w:left w:val="none" w:sz="0" w:space="0" w:color="auto"/>
            <w:bottom w:val="none" w:sz="0" w:space="0" w:color="auto"/>
            <w:right w:val="none" w:sz="0" w:space="0" w:color="auto"/>
          </w:divBdr>
          <w:divsChild>
            <w:div w:id="1548756767">
              <w:marLeft w:val="0"/>
              <w:marRight w:val="0"/>
              <w:marTop w:val="0"/>
              <w:marBottom w:val="0"/>
              <w:divBdr>
                <w:top w:val="none" w:sz="0" w:space="0" w:color="auto"/>
                <w:left w:val="none" w:sz="0" w:space="0" w:color="auto"/>
                <w:bottom w:val="none" w:sz="0" w:space="0" w:color="auto"/>
                <w:right w:val="none" w:sz="0" w:space="0" w:color="auto"/>
              </w:divBdr>
            </w:div>
          </w:divsChild>
        </w:div>
        <w:div w:id="1620452151">
          <w:marLeft w:val="0"/>
          <w:marRight w:val="0"/>
          <w:marTop w:val="0"/>
          <w:marBottom w:val="0"/>
          <w:divBdr>
            <w:top w:val="none" w:sz="0" w:space="0" w:color="auto"/>
            <w:left w:val="none" w:sz="0" w:space="0" w:color="auto"/>
            <w:bottom w:val="none" w:sz="0" w:space="0" w:color="auto"/>
            <w:right w:val="none" w:sz="0" w:space="0" w:color="auto"/>
          </w:divBdr>
        </w:div>
        <w:div w:id="428038717">
          <w:marLeft w:val="0"/>
          <w:marRight w:val="0"/>
          <w:marTop w:val="0"/>
          <w:marBottom w:val="0"/>
          <w:divBdr>
            <w:top w:val="none" w:sz="0" w:space="0" w:color="auto"/>
            <w:left w:val="none" w:sz="0" w:space="0" w:color="auto"/>
            <w:bottom w:val="none" w:sz="0" w:space="0" w:color="auto"/>
            <w:right w:val="none" w:sz="0" w:space="0" w:color="auto"/>
          </w:divBdr>
        </w:div>
        <w:div w:id="1988973694">
          <w:marLeft w:val="0"/>
          <w:marRight w:val="0"/>
          <w:marTop w:val="0"/>
          <w:marBottom w:val="0"/>
          <w:divBdr>
            <w:top w:val="none" w:sz="0" w:space="0" w:color="auto"/>
            <w:left w:val="none" w:sz="0" w:space="0" w:color="auto"/>
            <w:bottom w:val="none" w:sz="0" w:space="0" w:color="auto"/>
            <w:right w:val="none" w:sz="0" w:space="0" w:color="auto"/>
          </w:divBdr>
        </w:div>
        <w:div w:id="364791263">
          <w:marLeft w:val="0"/>
          <w:marRight w:val="0"/>
          <w:marTop w:val="0"/>
          <w:marBottom w:val="0"/>
          <w:divBdr>
            <w:top w:val="none" w:sz="0" w:space="0" w:color="auto"/>
            <w:left w:val="none" w:sz="0" w:space="0" w:color="auto"/>
            <w:bottom w:val="none" w:sz="0" w:space="0" w:color="auto"/>
            <w:right w:val="none" w:sz="0" w:space="0" w:color="auto"/>
          </w:divBdr>
        </w:div>
      </w:divsChild>
    </w:div>
    <w:div w:id="1989086308">
      <w:bodyDiv w:val="1"/>
      <w:marLeft w:val="0"/>
      <w:marRight w:val="0"/>
      <w:marTop w:val="100"/>
      <w:marBottom w:val="100"/>
      <w:divBdr>
        <w:top w:val="none" w:sz="0" w:space="0" w:color="auto"/>
        <w:left w:val="none" w:sz="0" w:space="0" w:color="auto"/>
        <w:bottom w:val="none" w:sz="0" w:space="0" w:color="auto"/>
        <w:right w:val="none" w:sz="0" w:space="0" w:color="auto"/>
      </w:divBdr>
      <w:divsChild>
        <w:div w:id="2085251057">
          <w:marLeft w:val="0"/>
          <w:marRight w:val="0"/>
          <w:marTop w:val="0"/>
          <w:marBottom w:val="0"/>
          <w:divBdr>
            <w:top w:val="none" w:sz="0" w:space="0" w:color="auto"/>
            <w:left w:val="none" w:sz="0" w:space="0" w:color="auto"/>
            <w:bottom w:val="none" w:sz="0" w:space="0" w:color="auto"/>
            <w:right w:val="none" w:sz="0" w:space="0" w:color="auto"/>
          </w:divBdr>
          <w:divsChild>
            <w:div w:id="11736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2017-04-05T07:31:00Z</dcterms:created>
  <dcterms:modified xsi:type="dcterms:W3CDTF">2017-04-05T08:18:00Z</dcterms:modified>
</cp:coreProperties>
</file>